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C56C31" w:rsidRPr="00B15CF1">
        <w:rPr>
          <w:rFonts w:cstheme="minorHAnsi"/>
          <w:b/>
          <w:sz w:val="28"/>
          <w:szCs w:val="28"/>
        </w:rPr>
        <w:t xml:space="preserve"> 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22403A">
        <w:rPr>
          <w:rFonts w:cstheme="minorHAnsi"/>
          <w:b/>
          <w:sz w:val="28"/>
          <w:szCs w:val="28"/>
        </w:rPr>
        <w:t xml:space="preserve">wody mineralnej </w:t>
      </w:r>
      <w:r w:rsidR="008F1954">
        <w:rPr>
          <w:rFonts w:cstheme="minorHAnsi"/>
          <w:b/>
          <w:sz w:val="28"/>
          <w:szCs w:val="28"/>
        </w:rPr>
        <w:t>BUSKOWIANKA 0,33l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A6022F" w:rsidRPr="00B51B76">
        <w:rPr>
          <w:rFonts w:cs="Arial"/>
        </w:rPr>
        <w:t>:</w:t>
      </w:r>
    </w:p>
    <w:p w:rsidR="00687492" w:rsidRDefault="004B3CFC" w:rsidP="00687492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r w:rsidRPr="00B51B76">
        <w:rPr>
          <w:rFonts w:asciiTheme="minorHAnsi" w:hAnsiTheme="minorHAnsi" w:cstheme="minorHAnsi"/>
          <w:b/>
          <w:szCs w:val="22"/>
          <w:lang w:val="pl-PL"/>
        </w:rPr>
        <w:t>D</w:t>
      </w:r>
      <w:r w:rsidR="00B15CF1" w:rsidRPr="00B51B76">
        <w:rPr>
          <w:rFonts w:asciiTheme="minorHAnsi" w:hAnsiTheme="minorHAnsi" w:cstheme="minorHAnsi"/>
          <w:b/>
          <w:szCs w:val="22"/>
          <w:lang w:val="pl-PL"/>
        </w:rPr>
        <w:t>ostawę</w:t>
      </w:r>
      <w:r w:rsidRPr="00B51B76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687492">
        <w:rPr>
          <w:rFonts w:asciiTheme="minorHAnsi" w:hAnsiTheme="minorHAnsi" w:cstheme="minorHAnsi"/>
          <w:b/>
          <w:szCs w:val="22"/>
          <w:lang w:val="pl-PL"/>
        </w:rPr>
        <w:t>wody mineralnej</w:t>
      </w:r>
      <w:r w:rsidR="0022403A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8F1954">
        <w:rPr>
          <w:rFonts w:asciiTheme="minorHAnsi" w:hAnsiTheme="minorHAnsi" w:cstheme="minorHAnsi"/>
          <w:b/>
          <w:szCs w:val="22"/>
          <w:lang w:val="pl-PL"/>
        </w:rPr>
        <w:t>Buskowianka</w:t>
      </w:r>
      <w:r w:rsidR="00687492">
        <w:rPr>
          <w:rFonts w:asciiTheme="minorHAnsi" w:hAnsiTheme="minorHAnsi" w:cstheme="minorHAnsi"/>
          <w:b/>
          <w:szCs w:val="22"/>
          <w:lang w:val="pl-PL"/>
        </w:rPr>
        <w:t xml:space="preserve"> w okresie </w:t>
      </w:r>
      <w:r w:rsidR="008F1954">
        <w:rPr>
          <w:rFonts w:cs="Arial"/>
          <w:b/>
          <w:lang w:val="pl-PL"/>
        </w:rPr>
        <w:t>od 01.03</w:t>
      </w:r>
      <w:r w:rsidR="00687492" w:rsidRPr="00687492">
        <w:rPr>
          <w:rFonts w:cs="Arial"/>
          <w:b/>
          <w:lang w:val="pl-PL"/>
        </w:rPr>
        <w:t>.2019</w:t>
      </w:r>
      <w:r w:rsidR="00687492" w:rsidRPr="00687492">
        <w:rPr>
          <w:rFonts w:cs="Arial"/>
          <w:lang w:val="pl-PL"/>
        </w:rPr>
        <w:t xml:space="preserve"> </w:t>
      </w:r>
      <w:r w:rsidR="008F1954">
        <w:rPr>
          <w:rFonts w:cs="Arial"/>
          <w:b/>
          <w:lang w:val="pl-PL"/>
        </w:rPr>
        <w:t>do 31.12.2019</w:t>
      </w:r>
      <w:r w:rsidR="00687492" w:rsidRPr="00687492">
        <w:rPr>
          <w:rFonts w:cs="Arial"/>
          <w:b/>
          <w:lang w:val="pl-PL"/>
        </w:rPr>
        <w:t xml:space="preserve"> r.</w:t>
      </w:r>
      <w:r w:rsidR="00687492" w:rsidRPr="00687492">
        <w:rPr>
          <w:rFonts w:cs="Arial"/>
          <w:lang w:val="pl-PL"/>
        </w:rPr>
        <w:t xml:space="preserve"> </w:t>
      </w:r>
      <w:r w:rsidR="00687492">
        <w:rPr>
          <w:rFonts w:asciiTheme="minorHAnsi" w:hAnsiTheme="minorHAnsi" w:cstheme="minorHAnsi"/>
          <w:b/>
          <w:szCs w:val="22"/>
          <w:lang w:val="pl-PL"/>
        </w:rPr>
        <w:t xml:space="preserve">   </w:t>
      </w:r>
    </w:p>
    <w:p w:rsidR="00687492" w:rsidRDefault="00687492" w:rsidP="00687492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</w:t>
      </w:r>
      <w:r w:rsidR="008F1954">
        <w:rPr>
          <w:rFonts w:asciiTheme="minorHAnsi" w:hAnsiTheme="minorHAnsi" w:cstheme="minorHAnsi"/>
          <w:b/>
          <w:szCs w:val="22"/>
          <w:lang w:val="pl-PL"/>
        </w:rPr>
        <w:t>w ilości: 100.0</w:t>
      </w:r>
      <w:r>
        <w:rPr>
          <w:rFonts w:asciiTheme="minorHAnsi" w:hAnsiTheme="minorHAnsi" w:cstheme="minorHAnsi"/>
          <w:b/>
          <w:szCs w:val="22"/>
          <w:lang w:val="pl-PL"/>
        </w:rPr>
        <w:t>00szt.</w:t>
      </w:r>
      <w:r w:rsidR="008F1954">
        <w:rPr>
          <w:rFonts w:asciiTheme="minorHAnsi" w:hAnsiTheme="minorHAnsi" w:cstheme="minorHAnsi"/>
          <w:b/>
          <w:szCs w:val="22"/>
          <w:lang w:val="pl-PL"/>
        </w:rPr>
        <w:t xml:space="preserve"> (około 10.000szt. miesięcznie</w:t>
      </w:r>
      <w:r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8F1954">
        <w:rPr>
          <w:rFonts w:asciiTheme="minorHAnsi" w:hAnsiTheme="minorHAnsi" w:cstheme="minorHAnsi"/>
          <w:b/>
          <w:szCs w:val="22"/>
          <w:lang w:val="pl-PL"/>
        </w:rPr>
        <w:t xml:space="preserve">- </w:t>
      </w:r>
      <w:r>
        <w:rPr>
          <w:rFonts w:asciiTheme="minorHAnsi" w:hAnsiTheme="minorHAnsi" w:cstheme="minorHAnsi"/>
          <w:b/>
          <w:szCs w:val="22"/>
          <w:lang w:val="pl-PL"/>
        </w:rPr>
        <w:t>tak by utrzymać ciągłość zapasów magazynowych</w:t>
      </w:r>
      <w:r w:rsidR="008F1954">
        <w:rPr>
          <w:rFonts w:asciiTheme="minorHAnsi" w:hAnsiTheme="minorHAnsi" w:cstheme="minorHAnsi"/>
          <w:b/>
          <w:szCs w:val="22"/>
          <w:lang w:val="pl-PL"/>
        </w:rPr>
        <w:t>).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687492">
        <w:rPr>
          <w:rFonts w:asciiTheme="minorHAnsi" w:hAnsiTheme="minorHAnsi" w:cs="Arial"/>
          <w:szCs w:val="22"/>
          <w:lang w:val="pl-PL"/>
        </w:rPr>
        <w:t xml:space="preserve"> i dzierżawy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atesty i </w:t>
      </w:r>
      <w:r w:rsidR="00687492">
        <w:rPr>
          <w:rFonts w:cs="Arial"/>
        </w:rPr>
        <w:t>świadectwa</w:t>
      </w:r>
      <w:r w:rsidR="00997A48">
        <w:rPr>
          <w:rFonts w:cs="Arial"/>
        </w:rPr>
        <w:t xml:space="preserve"> badania wody pod kątem zawartości minerałów i przydatności do bezpośredniego spożycia wydane przez Państwowy Zakład Higieny</w:t>
      </w:r>
      <w:r w:rsidR="00893C44">
        <w:rPr>
          <w:rFonts w:cs="Arial"/>
        </w:rPr>
        <w:t>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2403A">
        <w:rPr>
          <w:rFonts w:asciiTheme="minorHAnsi" w:hAnsiTheme="minorHAnsi" w:cs="Arial"/>
          <w:bCs w:val="0"/>
          <w:iCs w:val="0"/>
          <w:lang w:val="pl-PL"/>
        </w:rPr>
        <w:t>19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E76DE5">
        <w:rPr>
          <w:rFonts w:asciiTheme="minorHAnsi" w:hAnsiTheme="minorHAnsi" w:cs="Arial"/>
          <w:bCs w:val="0"/>
          <w:iCs w:val="0"/>
          <w:lang w:val="pl-PL"/>
        </w:rPr>
        <w:t>02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9F637E" w:rsidRPr="009349A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9F637E" w:rsidRPr="009F637E">
        <w:rPr>
          <w:rFonts w:cs="Arial"/>
          <w:b/>
          <w:lang w:val="pl-PL"/>
        </w:rPr>
        <w:t>2</w:t>
      </w:r>
      <w:r w:rsidR="00727D81">
        <w:rPr>
          <w:rFonts w:cs="Arial"/>
          <w:b/>
          <w:lang w:val="pl-PL"/>
        </w:rPr>
        <w:t>5</w:t>
      </w:r>
      <w:bookmarkStart w:id="0" w:name="_GoBack"/>
      <w:bookmarkEnd w:id="0"/>
      <w:r w:rsidR="00E76DE5">
        <w:rPr>
          <w:rFonts w:cs="Arial"/>
          <w:b/>
          <w:lang w:val="pl-PL"/>
        </w:rPr>
        <w:t>.02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97A48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9F637E" w:rsidRPr="009349A0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Default="00997A48" w:rsidP="00997A48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>
        <w:rPr>
          <w:rFonts w:cs="Helvetica"/>
          <w:color w:val="333333"/>
        </w:rPr>
        <w:t>– Okres przydatności do spożyci każdej partii dostaw</w:t>
      </w:r>
      <w:r w:rsidR="00EC24FA" w:rsidRPr="00960140">
        <w:rPr>
          <w:rFonts w:cs="Helvetica"/>
          <w:color w:val="333333"/>
        </w:rPr>
        <w:t>……</w:t>
      </w:r>
      <w:r>
        <w:rPr>
          <w:rFonts w:cs="Helvetica"/>
          <w:color w:val="333333"/>
        </w:rPr>
        <w:t>………..</w:t>
      </w:r>
      <w:r w:rsidR="00EC24FA" w:rsidRPr="00960140">
        <w:rPr>
          <w:rFonts w:cs="Helvetica"/>
          <w:color w:val="333333"/>
        </w:rPr>
        <w:t xml:space="preserve">…………………  </w:t>
      </w: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49717E" w:rsidRPr="0049717E">
        <w:rPr>
          <w:rFonts w:ascii="Arial" w:hAnsi="Arial" w:cs="Arial"/>
          <w:color w:val="000000"/>
          <w:shd w:val="clear" w:color="auto" w:fill="EAF0F6"/>
        </w:rPr>
        <w:t>4100/JW00/10/KZ/2019/0000016586</w:t>
      </w:r>
      <w:r w:rsidR="0049717E">
        <w:rPr>
          <w:rFonts w:ascii="Arial" w:hAnsi="Arial" w:cs="Arial"/>
          <w:color w:val="000000"/>
          <w:shd w:val="clear" w:color="auto" w:fill="EAF0F6"/>
        </w:rPr>
        <w:t xml:space="preserve">                 </w:t>
      </w:r>
      <w:r w:rsidR="00145839" w:rsidRPr="0049717E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49717E">
        <w:rPr>
          <w:rFonts w:ascii="Arial" w:hAnsi="Arial" w:cs="Arial"/>
        </w:rPr>
        <w:t>wody Buskowianka 0,33l</w:t>
      </w:r>
      <w:r w:rsidR="00E92E96">
        <w:rPr>
          <w:rFonts w:ascii="Arial" w:hAnsi="Arial" w:cs="Arial"/>
        </w:rPr>
        <w:t>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24" w:rsidRDefault="00EA7724" w:rsidP="00B33061">
      <w:pPr>
        <w:spacing w:after="0" w:line="240" w:lineRule="auto"/>
      </w:pPr>
      <w:r>
        <w:separator/>
      </w:r>
    </w:p>
  </w:endnote>
  <w:endnote w:type="continuationSeparator" w:id="0">
    <w:p w:rsidR="00EA7724" w:rsidRDefault="00EA772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24" w:rsidRDefault="00EA7724" w:rsidP="00B33061">
      <w:pPr>
        <w:spacing w:after="0" w:line="240" w:lineRule="auto"/>
      </w:pPr>
      <w:r>
        <w:separator/>
      </w:r>
    </w:p>
  </w:footnote>
  <w:footnote w:type="continuationSeparator" w:id="0">
    <w:p w:rsidR="00EA7724" w:rsidRDefault="00EA772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2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9"/>
  </w:num>
  <w:num w:numId="5">
    <w:abstractNumId w:val="13"/>
  </w:num>
  <w:num w:numId="6">
    <w:abstractNumId w:val="6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"/>
  </w:num>
  <w:num w:numId="13">
    <w:abstractNumId w:val="0"/>
  </w:num>
  <w:num w:numId="14">
    <w:abstractNumId w:val="8"/>
  </w:num>
  <w:num w:numId="15">
    <w:abstractNumId w:val="21"/>
  </w:num>
  <w:num w:numId="16">
    <w:abstractNumId w:val="12"/>
  </w:num>
  <w:num w:numId="17">
    <w:abstractNumId w:val="10"/>
  </w:num>
  <w:num w:numId="18">
    <w:abstractNumId w:val="3"/>
  </w:num>
  <w:num w:numId="19">
    <w:abstractNumId w:val="20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2"/>
  </w:num>
  <w:num w:numId="31">
    <w:abstractNumId w:val="1"/>
  </w:num>
  <w:num w:numId="32">
    <w:abstractNumId w:val="17"/>
  </w:num>
  <w:num w:numId="33">
    <w:abstractNumId w:val="11"/>
  </w:num>
  <w:num w:numId="34">
    <w:abstractNumId w:val="7"/>
  </w:num>
  <w:num w:numId="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C3525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17E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7492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27D81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54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9F637E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B545B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A7724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EC23-6282-40AA-AF19-5639637E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2028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4</cp:revision>
  <cp:lastPrinted>2018-11-13T10:20:00Z</cp:lastPrinted>
  <dcterms:created xsi:type="dcterms:W3CDTF">2019-02-18T08:31:00Z</dcterms:created>
  <dcterms:modified xsi:type="dcterms:W3CDTF">2019-02-18T08:45:00Z</dcterms:modified>
  <cp:contentStatus/>
</cp:coreProperties>
</file>